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D9" w:rsidRDefault="001F61D9" w:rsidP="001F61D9">
      <w:pPr>
        <w:pStyle w:val="1"/>
        <w:spacing w:before="0" w:beforeAutospacing="0" w:after="204" w:afterAutospacing="0"/>
        <w:rPr>
          <w:color w:val="1A1A1A"/>
          <w:sz w:val="36"/>
          <w:szCs w:val="36"/>
        </w:rPr>
      </w:pPr>
      <w:r w:rsidRPr="001F61D9">
        <w:rPr>
          <w:color w:val="1A1A1A"/>
          <w:sz w:val="36"/>
          <w:szCs w:val="36"/>
        </w:rPr>
        <w:t xml:space="preserve"> Итоговое сочинение (изложение)</w:t>
      </w:r>
      <w:r>
        <w:rPr>
          <w:color w:val="1A1A1A"/>
          <w:sz w:val="36"/>
          <w:szCs w:val="36"/>
        </w:rPr>
        <w:t xml:space="preserve"> 2023</w:t>
      </w:r>
    </w:p>
    <w:p w:rsidR="00AE4F6D" w:rsidRPr="00AE4F6D" w:rsidRDefault="00AE4F6D" w:rsidP="00AE4F6D">
      <w:pPr>
        <w:shd w:val="clear" w:color="auto" w:fill="FFFFFF"/>
        <w:rPr>
          <w:b/>
          <w:color w:val="FF0000"/>
          <w:spacing w:val="2"/>
          <w:sz w:val="23"/>
          <w:szCs w:val="23"/>
        </w:rPr>
      </w:pPr>
      <w:r w:rsidRPr="00AE4F6D">
        <w:rPr>
          <w:b/>
          <w:color w:val="FF0000"/>
          <w:spacing w:val="2"/>
          <w:sz w:val="23"/>
          <w:szCs w:val="23"/>
        </w:rPr>
        <w:t>ТЕЛЕФОНЫ «ГОРЯЧИХ ЛИНИЙ» ПО ВОПРОСАМ ГИА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 xml:space="preserve">МБОУ Школа №122 </w:t>
      </w:r>
      <w:proofErr w:type="spellStart"/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г.о</w:t>
      </w:r>
      <w:proofErr w:type="spellEnd"/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. Самара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Директор МБОУ </w:t>
      </w:r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 xml:space="preserve">Школа №122 </w:t>
      </w:r>
      <w:proofErr w:type="spellStart"/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г.о</w:t>
      </w:r>
      <w:proofErr w:type="spellEnd"/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. Самара</w:t>
      </w: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. </w:t>
      </w:r>
      <w:proofErr w:type="spellStart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Вердыева</w:t>
      </w:r>
      <w:proofErr w:type="spellEnd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 Олеся Андреевна— 8(961) 387-73-72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Заместитель директора по УВР Сизоненко Галина Александровна — 8 (927) 740-09-68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Самарское управление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8 (846) 340-17-10 – </w:t>
      </w:r>
      <w:proofErr w:type="spellStart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Кормишина</w:t>
      </w:r>
      <w:proofErr w:type="spellEnd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 Екатерина Анатольевна, </w:t>
      </w:r>
      <w:proofErr w:type="spellStart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Шантило</w:t>
      </w:r>
      <w:proofErr w:type="spellEnd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 Сергей Иванович. — 9 классы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8 (846) 340-74-32 – </w:t>
      </w:r>
      <w:proofErr w:type="spellStart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Безбожнова</w:t>
      </w:r>
      <w:proofErr w:type="spellEnd"/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 xml:space="preserve"> Ирина Юрьевна, Федосова Елена Александровна — 11 классы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b/>
          <w:bCs/>
          <w:color w:val="202229"/>
          <w:spacing w:val="2"/>
          <w:sz w:val="24"/>
          <w:szCs w:val="24"/>
        </w:rPr>
        <w:t>Министерство образования и науки Самарской области</w:t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r w:rsidRPr="00AE4F6D">
        <w:rPr>
          <w:rFonts w:ascii="Times New Roman" w:hAnsi="Times New Roman" w:cs="Times New Roman"/>
          <w:color w:val="202229"/>
          <w:spacing w:val="2"/>
          <w:sz w:val="24"/>
          <w:szCs w:val="24"/>
        </w:rPr>
        <w:t>8 (846) 333-75-06</w:t>
      </w:r>
    </w:p>
    <w:p w:rsidR="00AE4F6D" w:rsidRDefault="00AE4F6D" w:rsidP="00AE4F6D">
      <w:pPr>
        <w:shd w:val="clear" w:color="auto" w:fill="FFFFFF"/>
        <w:rPr>
          <w:rStyle w:val="lrejdhxwrapper"/>
          <w:rFonts w:ascii="Times New Roman" w:hAnsi="Times New Roman" w:cs="Times New Roman"/>
          <w:color w:val="202229"/>
          <w:spacing w:val="2"/>
          <w:sz w:val="24"/>
          <w:szCs w:val="24"/>
        </w:rPr>
      </w:pPr>
      <w:hyperlink r:id="rId5" w:history="1">
        <w:r w:rsidRPr="00AE4F6D">
          <w:rPr>
            <w:rStyle w:val="a5"/>
            <w:rFonts w:ascii="Times New Roman" w:hAnsi="Times New Roman" w:cs="Times New Roman"/>
            <w:b/>
            <w:bCs/>
            <w:color w:val="009CF0"/>
            <w:spacing w:val="2"/>
            <w:sz w:val="24"/>
            <w:szCs w:val="24"/>
          </w:rPr>
          <w:t> Полезные ссылки</w:t>
        </w:r>
      </w:hyperlink>
    </w:p>
    <w:p w:rsidR="00AE4F6D" w:rsidRPr="00BB558E" w:rsidRDefault="00AE4F6D" w:rsidP="00AE4F6D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(изложение) как условие допуска к государственной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итоговой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аттестации по образовательным программам среднего общего образования проводится для обучающихся XI (XII) классов, экстернов.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сочинение</w:t>
      </w:r>
      <w:r w:rsidRPr="00BB55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желанию могут писать и выпускники прошлых лет для представления его результатов при поступлении в вузы.</w:t>
      </w:r>
    </w:p>
    <w:p w:rsidR="00AE4F6D" w:rsidRPr="00AE4F6D" w:rsidRDefault="00AE4F6D" w:rsidP="00AE4F6D">
      <w:pPr>
        <w:spacing w:after="75" w:line="328" w:lineRule="atLeast"/>
        <w:outlineLvl w:val="2"/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begin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instrText xml:space="preserve"> HYPERLINK "https://sumoin.ru/index.php/attestatsiya/11-e-klassy/item/1116-rasporyazhenie-ot-29-09-2022-909-r-ob-utverzhdenii-mesta-registratsii-dlya-uchastiya-v-itogovom-sochinenie-izlozhenie-na-territorii-samarskoj-oblasti-v-2022-2023-uchebnom-godu" </w:instrText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separate"/>
      </w:r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>Распоряжение от 29.09.2022 № 909-р "Об утверждении мест регистрации для участия в итоговом сочинение изложение на территории Самарской области в 2022-2023 учебном году"</w:t>
      </w:r>
    </w:p>
    <w:p w:rsidR="00AE4F6D" w:rsidRPr="00AE4F6D" w:rsidRDefault="00AE4F6D" w:rsidP="00AE4F6D">
      <w:pPr>
        <w:spacing w:after="75" w:line="328" w:lineRule="atLeast"/>
        <w:outlineLvl w:val="2"/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end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begin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instrText xml:space="preserve"> HYPERLINK "https://sumoin.ru/index.php/attestatsiya/11-e-klassy/item/1115-rasporyazhenie-ot-09-11-2022-1122-r-ob-utverzhdenii-poryadka-provedeniya-i-proverki-itogovogo-sochineniya-izlozheniya-na-territorii-samarskoj-oblasti-v-2022-2023-uchebnom-godu" </w:instrText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separate"/>
      </w:r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>Распоряжение от 09.11.2022 № 1122-р "Об утверждении порядка проведения и проверки итогового сочинения (изложения) на территории Самарской области в 2022-2023 учебном году"</w:t>
      </w:r>
    </w:p>
    <w:p w:rsidR="00AE4F6D" w:rsidRPr="00AE4F6D" w:rsidRDefault="00AE4F6D" w:rsidP="00AE4F6D">
      <w:pPr>
        <w:spacing w:after="75" w:line="328" w:lineRule="atLeast"/>
        <w:outlineLvl w:val="2"/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end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begin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instrText xml:space="preserve"> HYPERLINK "https://sumoin.ru/index.php/attestatsiya/11-e-klassy/item/517-metodicheskie-rekomendatsii-po-organizatsii-i-provedeniyu-is-i-2021-2022-uch-g" </w:instrText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separate"/>
      </w:r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>Правила заполнения бланков ИС(И)</w:t>
      </w:r>
    </w:p>
    <w:p w:rsidR="00AE4F6D" w:rsidRPr="00AE4F6D" w:rsidRDefault="00AE4F6D" w:rsidP="00AE4F6D">
      <w:pPr>
        <w:spacing w:after="75" w:line="328" w:lineRule="atLeast"/>
        <w:outlineLvl w:val="2"/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end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begin"/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instrText xml:space="preserve"> HYPERLINK "https://sumoin.ru/index.php/attestatsiya/11-e-klassy/item/511-metodicheskie-rekomendatsii-po-organizatsii-i-provedeniyu-is-i-2021-2022-uch-g" </w:instrText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</w:r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separate"/>
      </w:r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 xml:space="preserve">Методические рекомендации по организации и проведению ИС(И) 2021-2022 </w:t>
      </w:r>
      <w:proofErr w:type="spellStart"/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>уч.г</w:t>
      </w:r>
      <w:proofErr w:type="spellEnd"/>
      <w:r w:rsidRPr="00AE4F6D">
        <w:rPr>
          <w:rStyle w:val="a5"/>
          <w:rFonts w:ascii="inherit" w:eastAsia="Times New Roman" w:hAnsi="inherit" w:cs="Times New Roman"/>
          <w:b/>
          <w:bCs/>
          <w:sz w:val="23"/>
          <w:szCs w:val="23"/>
          <w:lang w:eastAsia="ru-RU"/>
        </w:rPr>
        <w:t>.</w:t>
      </w:r>
    </w:p>
    <w:p w:rsidR="00AE4F6D" w:rsidRDefault="00AE4F6D" w:rsidP="00AE4F6D">
      <w:r>
        <w:rPr>
          <w:rFonts w:ascii="inherit" w:eastAsia="Times New Roman" w:hAnsi="inherit" w:cs="Times New Roman"/>
          <w:b/>
          <w:bCs/>
          <w:color w:val="555555"/>
          <w:sz w:val="23"/>
          <w:szCs w:val="23"/>
          <w:u w:val="single"/>
          <w:lang w:eastAsia="ru-RU"/>
        </w:rPr>
        <w:fldChar w:fldCharType="end"/>
      </w:r>
    </w:p>
    <w:p w:rsidR="00AE4F6D" w:rsidRPr="00AE4F6D" w:rsidRDefault="00AE4F6D" w:rsidP="00AE4F6D">
      <w:pPr>
        <w:shd w:val="clear" w:color="auto" w:fill="FFFFFF"/>
        <w:rPr>
          <w:rFonts w:ascii="Times New Roman" w:hAnsi="Times New Roman" w:cs="Times New Roman"/>
          <w:color w:val="202229"/>
          <w:spacing w:val="2"/>
          <w:sz w:val="24"/>
          <w:szCs w:val="24"/>
        </w:rPr>
      </w:pPr>
      <w:bookmarkStart w:id="0" w:name="_GoBack"/>
      <w:bookmarkEnd w:id="0"/>
    </w:p>
    <w:p w:rsidR="001F61D9" w:rsidRPr="001F61D9" w:rsidRDefault="001F61D9" w:rsidP="001F61D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1F61D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908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3360"/>
        <w:gridCol w:w="2852"/>
      </w:tblGrid>
      <w:tr w:rsidR="001F61D9" w:rsidRPr="001F61D9" w:rsidTr="001F61D9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61D9" w:rsidRPr="001F61D9" w:rsidRDefault="001F61D9" w:rsidP="001F61D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D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212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61D9" w:rsidRPr="001F61D9" w:rsidRDefault="001F61D9" w:rsidP="001F61D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D9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1F61D9" w:rsidRPr="001F61D9" w:rsidTr="001F61D9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61D9" w:rsidRPr="001F61D9" w:rsidRDefault="001F61D9" w:rsidP="001F61D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33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61D9" w:rsidRPr="001F61D9" w:rsidRDefault="001F61D9" w:rsidP="001F61D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28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F61D9" w:rsidRPr="001F61D9" w:rsidRDefault="001F61D9" w:rsidP="001F61D9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1F61D9" w:rsidRPr="001F61D9" w:rsidRDefault="001F61D9" w:rsidP="001F61D9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F61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С 2022/23 учебного года изменены подходы к проведению итогового сочинения (изложения). Подробная информация размещена </w:t>
      </w:r>
      <w:hyperlink r:id="rId6" w:history="1">
        <w:r w:rsidRPr="001F61D9">
          <w:rPr>
            <w:rFonts w:ascii="Calibri" w:eastAsia="Times New Roman" w:hAnsi="Calibri" w:cs="Calibri"/>
            <w:color w:val="0C7BCE"/>
            <w:sz w:val="23"/>
            <w:szCs w:val="23"/>
            <w:u w:val="single"/>
            <w:lang w:eastAsia="ru-RU"/>
          </w:rPr>
          <w:t>на сайте ФГБНУ «ФИПИ»</w:t>
        </w:r>
      </w:hyperlink>
      <w:r w:rsidRPr="001F61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1F61D9" w:rsidRPr="001F61D9" w:rsidRDefault="00AE4F6D" w:rsidP="001F61D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7" w:history="1">
        <w:r w:rsidR="001F61D9" w:rsidRPr="001F61D9">
          <w:rPr>
            <w:rStyle w:val="a5"/>
            <w:rFonts w:ascii="Calibri" w:eastAsia="Times New Roman" w:hAnsi="Calibri" w:cs="Calibri"/>
            <w:b/>
            <w:bCs/>
            <w:spacing w:val="8"/>
            <w:sz w:val="36"/>
            <w:szCs w:val="36"/>
            <w:lang w:eastAsia="ru-RU"/>
          </w:rPr>
          <w:t>УЧАСТНИКИ ИТОГОВОГО СОЧИНЕНИЯ (ИЗЛОЖЕНИЯ)</w:t>
        </w:r>
      </w:hyperlink>
      <w:r w:rsidR="001F61D9" w:rsidRPr="001F61D9">
        <w:t xml:space="preserve"> </w:t>
      </w:r>
      <w:hyperlink r:id="rId8" w:history="1">
        <w:r w:rsidR="001F61D9" w:rsidRPr="001F61D9">
          <w:rPr>
            <w:rStyle w:val="a5"/>
            <w:rFonts w:ascii="Calibri" w:eastAsia="Times New Roman" w:hAnsi="Calibri" w:cs="Calibri"/>
            <w:b/>
            <w:bCs/>
            <w:spacing w:val="8"/>
            <w:sz w:val="36"/>
            <w:szCs w:val="36"/>
            <w:lang w:eastAsia="ru-RU"/>
          </w:rPr>
          <w:t>ПОРЯДОК ПОДАЧИ ЗАЯВЛЕНИЯ НА УЧАСТИЕ В ИТОГОВОМ СОЧИНЕНИИ (ИЗЛОЖЕНИИ)</w:t>
        </w:r>
      </w:hyperlink>
    </w:p>
    <w:p w:rsidR="001F61D9" w:rsidRPr="001F61D9" w:rsidRDefault="00AE4F6D" w:rsidP="001F61D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9" w:history="1">
        <w:r w:rsidR="001F61D9" w:rsidRPr="001F61D9">
          <w:rPr>
            <w:rStyle w:val="a5"/>
            <w:rFonts w:ascii="Calibri" w:eastAsia="Times New Roman" w:hAnsi="Calibri" w:cs="Calibri"/>
            <w:b/>
            <w:bCs/>
            <w:spacing w:val="8"/>
            <w:sz w:val="36"/>
            <w:szCs w:val="36"/>
            <w:lang w:eastAsia="ru-RU"/>
          </w:rPr>
          <w:t>ПРОДОЛЖИТЕЛЬНОСТЬ ПРОВЕДЕНИЯ  ИТОГОВОГО СОЧИНЕНИЯ (ИЗЛОЖЕНИЯ</w:t>
        </w:r>
      </w:hyperlink>
      <w:r w:rsidR="001F61D9" w:rsidRPr="001F61D9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)</w:t>
      </w:r>
    </w:p>
    <w:p w:rsidR="00E104F0" w:rsidRDefault="00AE4F6D" w:rsidP="001F61D9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hyperlink r:id="rId10" w:history="1">
        <w:r w:rsidR="001F61D9" w:rsidRPr="001F61D9">
          <w:rPr>
            <w:rStyle w:val="a5"/>
            <w:rFonts w:ascii="Calibri" w:eastAsia="Times New Roman" w:hAnsi="Calibri" w:cs="Calibri"/>
            <w:b/>
            <w:bCs/>
            <w:spacing w:val="8"/>
            <w:sz w:val="36"/>
            <w:szCs w:val="36"/>
            <w:lang w:eastAsia="ru-RU"/>
          </w:rPr>
          <w:t>ПОРЯДОК ПРОВЕРКИ И ОЦЕНИВАНИЯ ИТОГОВОГО СОЧИНЕНИЯ (ИЗЛОЖЕНИЯ)</w:t>
        </w:r>
      </w:hyperlink>
    </w:p>
    <w:p w:rsidR="00E104F0" w:rsidRPr="001F61D9" w:rsidRDefault="00E104F0" w:rsidP="001F61D9">
      <w:pPr>
        <w:spacing w:after="292" w:line="240" w:lineRule="auto"/>
        <w:outlineLvl w:val="1"/>
        <w:rPr>
          <w:rFonts w:ascii="Calibri" w:eastAsia="Times New Roman" w:hAnsi="Calibri" w:cs="Calibri"/>
          <w:b/>
          <w:color w:val="2B2B2B"/>
          <w:sz w:val="36"/>
          <w:szCs w:val="36"/>
          <w:lang w:eastAsia="ru-RU"/>
        </w:rPr>
      </w:pPr>
      <w:r w:rsidRPr="00E104F0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Нормативные документы:</w:t>
      </w:r>
    </w:p>
    <w:p w:rsidR="001F61D9" w:rsidRPr="001F61D9" w:rsidRDefault="00E104F0" w:rsidP="001F61D9">
      <w:pPr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1. </w:t>
      </w:r>
      <w:r w:rsidR="001F61D9" w:rsidRPr="00E104F0">
        <w:rPr>
          <w:rFonts w:ascii="Times New Roman" w:eastAsia="Times New Roman" w:hAnsi="Times New Roman" w:cs="Times New Roman"/>
          <w:b/>
          <w:color w:val="0C7BCE"/>
          <w:sz w:val="28"/>
          <w:szCs w:val="28"/>
          <w:u w:val="single"/>
          <w:lang w:eastAsia="ru-RU"/>
        </w:rPr>
        <w:t>Методические рекомендации по организации</w:t>
      </w:r>
      <w:r w:rsidR="001F61D9" w:rsidRPr="001F61D9">
        <w:rPr>
          <w:rFonts w:ascii="Times New Roman" w:eastAsia="Times New Roman" w:hAnsi="Times New Roman" w:cs="Times New Roman"/>
          <w:b/>
          <w:color w:val="0C7BCE"/>
          <w:sz w:val="28"/>
          <w:szCs w:val="28"/>
          <w:lang w:eastAsia="ru-RU"/>
        </w:rPr>
        <w:br/>
      </w:r>
      <w:r w:rsidR="001F61D9" w:rsidRPr="00E104F0">
        <w:rPr>
          <w:rFonts w:ascii="Times New Roman" w:eastAsia="Times New Roman" w:hAnsi="Times New Roman" w:cs="Times New Roman"/>
          <w:b/>
          <w:color w:val="0C7BCE"/>
          <w:sz w:val="28"/>
          <w:szCs w:val="28"/>
          <w:u w:val="single"/>
          <w:lang w:eastAsia="ru-RU"/>
        </w:rPr>
        <w:t xml:space="preserve">и проведению итогового сочинения (изложения) в 2022/2023 учебном </w:t>
      </w:r>
      <w:proofErr w:type="spellStart"/>
      <w:r w:rsidR="001F61D9" w:rsidRPr="00E104F0">
        <w:rPr>
          <w:rFonts w:ascii="Times New Roman" w:eastAsia="Times New Roman" w:hAnsi="Times New Roman" w:cs="Times New Roman"/>
          <w:b/>
          <w:color w:val="0C7BCE"/>
          <w:sz w:val="28"/>
          <w:szCs w:val="28"/>
          <w:u w:val="single"/>
          <w:lang w:eastAsia="ru-RU"/>
        </w:rPr>
        <w:t>году</w:t>
      </w:r>
      <w:r w:rsidR="001F61D9" w:rsidRPr="00E104F0">
        <w:rPr>
          <w:rFonts w:ascii="Times New Roman" w:eastAsia="Times New Roman" w:hAnsi="Times New Roman" w:cs="Times New Roman"/>
          <w:b/>
          <w:bCs/>
          <w:caps/>
          <w:color w:val="FFFFFF"/>
          <w:spacing w:val="11"/>
          <w:sz w:val="28"/>
          <w:szCs w:val="28"/>
          <w:u w:val="single"/>
          <w:bdr w:val="none" w:sz="0" w:space="0" w:color="auto" w:frame="1"/>
          <w:shd w:val="clear" w:color="auto" w:fill="0D7BCE"/>
          <w:lang w:eastAsia="ru-RU"/>
        </w:rPr>
        <w:t>СКАЧАТЬ</w:t>
      </w:r>
      <w:proofErr w:type="spellEnd"/>
    </w:p>
    <w:p w:rsidR="001F61D9" w:rsidRPr="00E104F0" w:rsidRDefault="00E104F0" w:rsidP="001F61D9">
      <w:pPr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2. </w:t>
      </w:r>
      <w:hyperlink r:id="rId11" w:history="1">
        <w:r w:rsidR="001F61D9" w:rsidRPr="00E104F0">
          <w:rPr>
            <w:rFonts w:ascii="Times New Roman" w:eastAsia="Times New Roman" w:hAnsi="Times New Roman" w:cs="Times New Roman"/>
            <w:b/>
            <w:color w:val="0C7BCE"/>
            <w:sz w:val="28"/>
            <w:szCs w:val="28"/>
            <w:u w:val="single"/>
            <w:lang w:eastAsia="ru-RU"/>
          </w:rPr>
          <w:t xml:space="preserve">Правила заполнения бланков итогового сочинения (изложения) в 2022/2023 учебном </w:t>
        </w:r>
        <w:proofErr w:type="spellStart"/>
        <w:r w:rsidR="001F61D9" w:rsidRPr="00E104F0">
          <w:rPr>
            <w:rFonts w:ascii="Times New Roman" w:eastAsia="Times New Roman" w:hAnsi="Times New Roman" w:cs="Times New Roman"/>
            <w:b/>
            <w:color w:val="0C7BCE"/>
            <w:sz w:val="28"/>
            <w:szCs w:val="28"/>
            <w:u w:val="single"/>
            <w:lang w:eastAsia="ru-RU"/>
          </w:rPr>
          <w:t>году</w:t>
        </w:r>
      </w:hyperlink>
      <w:hyperlink r:id="rId12" w:history="1">
        <w:r w:rsidR="001F61D9" w:rsidRPr="00E104F0">
          <w:rPr>
            <w:rFonts w:ascii="Times New Roman" w:eastAsia="Times New Roman" w:hAnsi="Times New Roman" w:cs="Times New Roman"/>
            <w:b/>
            <w:bCs/>
            <w:caps/>
            <w:color w:val="FFFFFF"/>
            <w:spacing w:val="11"/>
            <w:sz w:val="28"/>
            <w:szCs w:val="28"/>
            <w:u w:val="single"/>
            <w:bdr w:val="none" w:sz="0" w:space="0" w:color="auto" w:frame="1"/>
            <w:shd w:val="clear" w:color="auto" w:fill="0D7BCE"/>
            <w:lang w:eastAsia="ru-RU"/>
          </w:rPr>
          <w:t>СКАЧАТЬ</w:t>
        </w:r>
        <w:proofErr w:type="spellEnd"/>
      </w:hyperlink>
    </w:p>
    <w:p w:rsidR="00E104F0" w:rsidRDefault="00E104F0" w:rsidP="001F61D9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hyperlink r:id="rId13" w:tgtFrame="_blank" w:history="1"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 xml:space="preserve">Письмо </w:t>
        </w:r>
        <w:proofErr w:type="spellStart"/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>Рособрнадзора</w:t>
        </w:r>
        <w:proofErr w:type="spellEnd"/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 xml:space="preserve"> №04-411 от 28.10.2022 о направлении методических документов, рекомендуемых при организации и проведении итогового сочинения (изложения) в 2022/23 учебном году</w:t>
        </w:r>
      </w:hyperlink>
      <w:r w:rsidRPr="00E104F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 </w:t>
      </w:r>
      <w:hyperlink r:id="rId14" w:tgtFrame="_blank" w:history="1"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 xml:space="preserve">Письмо </w:t>
        </w:r>
        <w:proofErr w:type="spellStart"/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>Рособрнадзора</w:t>
        </w:r>
        <w:proofErr w:type="spellEnd"/>
        <w:r w:rsidRPr="00E104F0">
          <w:rPr>
            <w:rStyle w:val="a3"/>
            <w:rFonts w:ascii="Times New Roman" w:hAnsi="Times New Roman" w:cs="Times New Roman"/>
            <w:b w:val="0"/>
            <w:color w:val="0070C0"/>
            <w:sz w:val="28"/>
            <w:szCs w:val="28"/>
            <w:bdr w:val="none" w:sz="0" w:space="0" w:color="auto" w:frame="1"/>
          </w:rPr>
          <w:t xml:space="preserve"> в дополнение к ранее направленному письму от 28 октября 2022 г. № 04-411 «Методические рекомендации по организации и проведению итогового сочинения (изложения) в 2022/23 учебном году» в новой редакции от 30.11.2022 г.</w:t>
        </w:r>
      </w:hyperlink>
      <w:r w:rsidRPr="00E104F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F61D9" w:rsidRPr="001F61D9" w:rsidRDefault="00E104F0" w:rsidP="001F61D9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Рекомендации скачать: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5" w:tgtFrame="_blank" w:history="1">
        <w:r>
          <w:rPr>
            <w:rStyle w:val="a5"/>
            <w:rFonts w:ascii="Arial" w:hAnsi="Arial" w:cs="Arial"/>
            <w:color w:val="1E7B84"/>
            <w:sz w:val="27"/>
            <w:szCs w:val="27"/>
            <w:bdr w:val="none" w:sz="0" w:space="0" w:color="auto" w:frame="1"/>
          </w:rPr>
          <w:t>1. Методические рекомендации по организации и проведению итогового сочинения (изложения) в 2022/23 учебном году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6" w:tgtFrame="_blank" w:history="1">
        <w:r>
          <w:rPr>
            <w:rStyle w:val="a5"/>
            <w:rFonts w:ascii="Arial" w:hAnsi="Arial" w:cs="Arial"/>
            <w:color w:val="1E7B84"/>
            <w:sz w:val="27"/>
            <w:szCs w:val="27"/>
            <w:bdr w:val="none" w:sz="0" w:space="0" w:color="auto" w:frame="1"/>
          </w:rPr>
          <w:t>2. Правила заполнения бланков итогового сочинения (изложения) в 2022/23 учебном году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7" w:tgtFrame="_blank" w:history="1">
        <w:r>
          <w:rPr>
            <w:rStyle w:val="a5"/>
            <w:rFonts w:ascii="Arial" w:hAnsi="Arial" w:cs="Arial"/>
            <w:color w:val="1E7B84"/>
            <w:sz w:val="27"/>
            <w:szCs w:val="27"/>
            <w:bdr w:val="none" w:sz="0" w:space="0" w:color="auto" w:frame="1"/>
          </w:rPr>
          <w:t>3. Сборник отчетных форм для проведения итогового сочинения (изложения) в 2022/23 учебном году</w:t>
        </w:r>
      </w:hyperlink>
    </w:p>
    <w:p w:rsidR="001F61D9" w:rsidRDefault="001F61D9">
      <w:pPr>
        <w:rPr>
          <w:rStyle w:val="a3"/>
          <w:rFonts w:ascii="Arial" w:hAnsi="Arial" w:cs="Arial"/>
          <w:color w:val="000000"/>
          <w:sz w:val="32"/>
          <w:szCs w:val="32"/>
        </w:rPr>
      </w:pPr>
    </w:p>
    <w:p w:rsidR="00875EF4" w:rsidRDefault="001F61D9">
      <w:pPr>
        <w:rPr>
          <w:sz w:val="32"/>
          <w:szCs w:val="32"/>
        </w:rPr>
      </w:pPr>
      <w:r w:rsidRPr="001F61D9">
        <w:rPr>
          <w:rStyle w:val="a3"/>
          <w:rFonts w:ascii="Arial" w:hAnsi="Arial" w:cs="Arial"/>
          <w:color w:val="000000"/>
          <w:sz w:val="32"/>
          <w:szCs w:val="32"/>
        </w:rPr>
        <w:t>На сайте ФГБНУ «ФИПИ» опубликованы следующие материалы:</w:t>
      </w:r>
      <w:r w:rsidRPr="001F61D9">
        <w:rPr>
          <w:rFonts w:ascii="Arial" w:hAnsi="Arial" w:cs="Arial"/>
          <w:color w:val="000000"/>
          <w:sz w:val="32"/>
          <w:szCs w:val="32"/>
        </w:rPr>
        <w:br/>
      </w:r>
      <w:hyperlink r:id="rId18" w:tgtFrame="_blank" w:history="1">
        <w:r w:rsidRPr="001F61D9">
          <w:rPr>
            <w:rStyle w:val="a5"/>
            <w:rFonts w:ascii="Arial" w:hAnsi="Arial" w:cs="Arial"/>
            <w:color w:val="1E7B84"/>
            <w:sz w:val="32"/>
            <w:szCs w:val="32"/>
            <w:bdr w:val="none" w:sz="0" w:space="0" w:color="auto" w:frame="1"/>
          </w:rPr>
          <w:t>1. Структура закрытого банка тем итогового сочинения</w:t>
        </w:r>
      </w:hyperlink>
      <w:r w:rsidRPr="001F61D9">
        <w:rPr>
          <w:rFonts w:ascii="Arial" w:hAnsi="Arial" w:cs="Arial"/>
          <w:color w:val="000000"/>
          <w:sz w:val="32"/>
          <w:szCs w:val="32"/>
        </w:rPr>
        <w:br/>
      </w:r>
      <w:hyperlink r:id="rId19" w:tgtFrame="_blank" w:history="1">
        <w:r w:rsidRPr="001F61D9">
          <w:rPr>
            <w:rStyle w:val="a5"/>
            <w:rFonts w:ascii="Arial" w:hAnsi="Arial" w:cs="Arial"/>
            <w:color w:val="1E7B84"/>
            <w:sz w:val="32"/>
            <w:szCs w:val="32"/>
            <w:bdr w:val="none" w:sz="0" w:space="0" w:color="auto" w:frame="1"/>
          </w:rPr>
          <w:t>2. Комментарии к разделам закрытого банка тем итогового сочинения</w:t>
        </w:r>
      </w:hyperlink>
      <w:r w:rsidRPr="001F61D9">
        <w:rPr>
          <w:rFonts w:ascii="Arial" w:hAnsi="Arial" w:cs="Arial"/>
          <w:color w:val="000000"/>
          <w:sz w:val="32"/>
          <w:szCs w:val="32"/>
        </w:rPr>
        <w:br/>
      </w:r>
      <w:hyperlink r:id="rId20" w:tgtFrame="_blank" w:history="1">
        <w:r w:rsidRPr="001F61D9">
          <w:rPr>
            <w:rStyle w:val="a5"/>
            <w:rFonts w:ascii="Arial" w:hAnsi="Arial" w:cs="Arial"/>
            <w:color w:val="1E7B84"/>
            <w:sz w:val="32"/>
            <w:szCs w:val="32"/>
            <w:bdr w:val="none" w:sz="0" w:space="0" w:color="auto" w:frame="1"/>
          </w:rPr>
          <w:t>3. Образец комплекта тем 2022/23 учебного года</w:t>
        </w:r>
      </w:hyperlink>
      <w:r w:rsidRPr="001F61D9">
        <w:rPr>
          <w:rFonts w:ascii="Arial" w:hAnsi="Arial" w:cs="Arial"/>
          <w:color w:val="000000"/>
          <w:sz w:val="32"/>
          <w:szCs w:val="32"/>
        </w:rPr>
        <w:br/>
      </w:r>
      <w:hyperlink r:id="rId21" w:tgtFrame="_blank" w:history="1">
        <w:r w:rsidRPr="001F61D9">
          <w:rPr>
            <w:rStyle w:val="a5"/>
            <w:rFonts w:ascii="Arial" w:hAnsi="Arial" w:cs="Arial"/>
            <w:color w:val="1E7B84"/>
            <w:sz w:val="32"/>
            <w:szCs w:val="32"/>
            <w:bdr w:val="none" w:sz="0" w:space="0" w:color="auto" w:frame="1"/>
          </w:rPr>
          <w:t>4. Критерии оценивания итогового сочинения (изложения)</w:t>
        </w:r>
      </w:hyperlink>
    </w:p>
    <w:p w:rsidR="001F61D9" w:rsidRPr="001F61D9" w:rsidRDefault="00AE4F6D" w:rsidP="001F61D9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2" w:tgtFrame="_blank" w:history="1">
        <w:r w:rsidR="001F61D9" w:rsidRPr="001F61D9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br/>
          <w:t>Методические рекомендации по подготовке к итоговому сочинению</w:t>
        </w:r>
      </w:hyperlink>
    </w:p>
    <w:p w:rsidR="001F61D9" w:rsidRPr="001F61D9" w:rsidRDefault="00AE4F6D" w:rsidP="001F61D9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23" w:tgtFrame="_blank" w:history="1">
        <w:r w:rsidR="001F61D9" w:rsidRPr="001F61D9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Рекомендации по обучению написанию связного текста для учителей, не являющихся учителями русского языка и литературы</w:t>
        </w:r>
      </w:hyperlink>
    </w:p>
    <w:p w:rsidR="001F61D9" w:rsidRPr="001F61D9" w:rsidRDefault="001F61D9" w:rsidP="001F61D9">
      <w:pPr>
        <w:rPr>
          <w:sz w:val="32"/>
          <w:szCs w:val="32"/>
        </w:rPr>
      </w:pPr>
      <w:r w:rsidRPr="001F61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___________________________________________</w:t>
      </w:r>
      <w:r w:rsidRPr="001F61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F61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F61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hyperlink r:id="rId24" w:tgtFrame="_blank" w:history="1">
        <w:r w:rsidRPr="001F61D9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  <w:lang w:eastAsia="ru-RU"/>
          </w:rPr>
          <w:t>эфире онлайн-программы «Образовательная среда» </w:t>
        </w:r>
      </w:hyperlink>
      <w:r w:rsidRPr="001F61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рассказано об изменениях, связанных с итоговым сочинением 2022/23 учебного года.</w:t>
      </w:r>
    </w:p>
    <w:sectPr w:rsidR="001F61D9" w:rsidRPr="001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EE"/>
    <w:multiLevelType w:val="multilevel"/>
    <w:tmpl w:val="DEF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F4"/>
    <w:rsid w:val="00020080"/>
    <w:rsid w:val="001F61D9"/>
    <w:rsid w:val="00875EF4"/>
    <w:rsid w:val="00AE4F6D"/>
    <w:rsid w:val="00E104F0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1570"/>
  <w15:chartTrackingRefBased/>
  <w15:docId w15:val="{4AF5FC90-79D5-4684-BAD7-DCCB62C9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F61D9"/>
    <w:rPr>
      <w:b/>
      <w:bCs/>
    </w:rPr>
  </w:style>
  <w:style w:type="paragraph" w:styleId="a4">
    <w:name w:val="Normal (Web)"/>
    <w:basedOn w:val="a"/>
    <w:uiPriority w:val="99"/>
    <w:semiHidden/>
    <w:unhideWhenUsed/>
    <w:rsid w:val="001F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61D9"/>
    <w:rPr>
      <w:color w:val="0000FF"/>
      <w:u w:val="single"/>
    </w:rPr>
  </w:style>
  <w:style w:type="character" w:customStyle="1" w:styleId="lrejdhxwrapper">
    <w:name w:val="lrejdhx___wrapper"/>
    <w:basedOn w:val="a0"/>
    <w:rsid w:val="00AE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284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52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4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68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gia/gia-9/itogovoe-sobesedovanie-po-russkomu-yazyku/" TargetMode="External"/><Relationship Id="rId13" Type="http://schemas.openxmlformats.org/officeDocument/2006/relationships/hyperlink" Target="http://doc.fipi.ru/itogovoe-sochinenie/RON_04-411_28.10.2022.pdf" TargetMode="External"/><Relationship Id="rId18" Type="http://schemas.openxmlformats.org/officeDocument/2006/relationships/hyperlink" Target="http://doc.fipi.ru/itogovoe-sochinenie/01_struktura_banka_tem_sochineniy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.fipi.ru/itogovoe-sochinenie/Kriterii_it_soch.pdf" TargetMode="External"/><Relationship Id="rId7" Type="http://schemas.openxmlformats.org/officeDocument/2006/relationships/hyperlink" Target="https://obrnadzor.gov.ru/gia/gia-11/itogovoe-sochinenie-izlozhenie/" TargetMode="External"/><Relationship Id="rId12" Type="http://schemas.openxmlformats.org/officeDocument/2006/relationships/hyperlink" Target="https://obrnadzor.gov.ru/wp-content/uploads/2022/11/pravila-zapolneniya-blankov-itogovogo-sobesedovaniya.pdf" TargetMode="External"/><Relationship Id="rId17" Type="http://schemas.openxmlformats.org/officeDocument/2006/relationships/hyperlink" Target="http://doc.fipi.ru/itogovoe-sochinenie/Sbornik_otchetnyh_form_2022-2023.xl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.fipi.ru/itogovoe-sochinenie/pravila_zapolneniya_blankov_2022-23.pdf" TargetMode="External"/><Relationship Id="rId20" Type="http://schemas.openxmlformats.org/officeDocument/2006/relationships/hyperlink" Target="http://doc.fipi.ru/itogovoe-sochinenie/03_Obrazec_komplekta_tem_2022_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11" Type="http://schemas.openxmlformats.org/officeDocument/2006/relationships/hyperlink" Target="https://obrnadzor.gov.ru/wp-content/uploads/2022/11/pravila-zapolneniya-blankov-itogovogo-sobesedovaniya.pdf" TargetMode="External"/><Relationship Id="rId24" Type="http://schemas.openxmlformats.org/officeDocument/2006/relationships/hyperlink" Target="https://edu.ru/news/obrazovatelnaya-sreda/itogovoe-sochinenie-pravila-podgotovki/" TargetMode="External"/><Relationship Id="rId5" Type="http://schemas.openxmlformats.org/officeDocument/2006/relationships/hyperlink" Target="http://gym3sam.ru/8388-2/" TargetMode="External"/><Relationship Id="rId15" Type="http://schemas.openxmlformats.org/officeDocument/2006/relationships/hyperlink" Target="http://doc.fipi.ru/itogovoe-sochinenie/mr_organizacia_it_sochineniya_2022-23.pdf" TargetMode="External"/><Relationship Id="rId23" Type="http://schemas.openxmlformats.org/officeDocument/2006/relationships/hyperlink" Target="https://doc.fipi.ru/itogovoe-sochinenie/Recomendacii_po_obucheniyu.docx" TargetMode="External"/><Relationship Id="rId10" Type="http://schemas.openxmlformats.org/officeDocument/2006/relationships/hyperlink" Target="https://obrnadzor.gov.ru/gia/gia-9/itogovoe-sobesedovanie-po-russkomu-yazyku/" TargetMode="External"/><Relationship Id="rId19" Type="http://schemas.openxmlformats.org/officeDocument/2006/relationships/hyperlink" Target="http://doc.fipi.ru/itogovoe-sochinenie/02_Kommentarii_k_razdelam_banka_tem_sochin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gia/gia-9/itogovoe-sobesedovanie-po-russkomu-yazyku/" TargetMode="External"/><Relationship Id="rId14" Type="http://schemas.openxmlformats.org/officeDocument/2006/relationships/hyperlink" Target="http://doc.fipi.ru/itogovoe-sochinenie/04-444_30.11.2022.pdf" TargetMode="External"/><Relationship Id="rId22" Type="http://schemas.openxmlformats.org/officeDocument/2006/relationships/hyperlink" Target="https://doc.fipi.ru/itogovoe-sochinenie/MR_po_podgotovk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2023-01-15T10:09:00Z</dcterms:created>
  <dcterms:modified xsi:type="dcterms:W3CDTF">2023-01-15T10:09:00Z</dcterms:modified>
</cp:coreProperties>
</file>